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E6" w:rsidRDefault="007A0924" w:rsidP="00DD16E6">
      <w:pPr>
        <w:jc w:val="center"/>
        <w:rPr>
          <w:rStyle w:val="1"/>
          <w:rFonts w:ascii="方正小标宋_GBK" w:eastAsia="方正小标宋_GBK"/>
          <w:sz w:val="44"/>
          <w:szCs w:val="44"/>
        </w:rPr>
      </w:pPr>
      <w:bookmarkStart w:id="0" w:name="bookmark0"/>
      <w:bookmarkStart w:id="1" w:name="bookmark1"/>
      <w:r w:rsidRPr="00DD16E6">
        <w:rPr>
          <w:rStyle w:val="1"/>
          <w:rFonts w:ascii="方正小标宋_GBK" w:eastAsia="方正小标宋_GBK" w:hint="eastAsia"/>
          <w:sz w:val="44"/>
          <w:szCs w:val="44"/>
        </w:rPr>
        <w:t>关于进一步加强牛羊调运监管工作的通知</w:t>
      </w:r>
      <w:bookmarkEnd w:id="0"/>
      <w:bookmarkEnd w:id="1"/>
    </w:p>
    <w:p w:rsidR="00DD16E6" w:rsidRDefault="00DD16E6" w:rsidP="00DD16E6">
      <w:pPr>
        <w:jc w:val="center"/>
        <w:rPr>
          <w:rStyle w:val="1"/>
          <w:rFonts w:ascii="方正小标宋_GBK" w:eastAsia="方正小标宋_GBK"/>
          <w:sz w:val="44"/>
          <w:szCs w:val="44"/>
        </w:rPr>
      </w:pPr>
    </w:p>
    <w:p w:rsidR="007A0924" w:rsidRPr="00DD16E6" w:rsidRDefault="007A0924" w:rsidP="00DD16E6">
      <w:pPr>
        <w:spacing w:line="560" w:lineRule="exact"/>
        <w:rPr>
          <w:rFonts w:ascii="方正小标宋_GBK" w:eastAsia="方正小标宋_GBK" w:cs="MingLiU"/>
          <w:sz w:val="44"/>
          <w:szCs w:val="44"/>
          <w:lang w:val="zh-CN" w:eastAsia="zh-CN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各设区市农业农村局：</w:t>
      </w:r>
    </w:p>
    <w:p w:rsidR="007A0924" w:rsidRPr="00DD16E6" w:rsidRDefault="007A0924" w:rsidP="00DD16E6">
      <w:pPr>
        <w:pStyle w:val="a4"/>
        <w:shd w:val="clear" w:color="auto" w:fill="auto"/>
        <w:spacing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近日，农业农村部畜牧兽医局公布了全国布鲁氏菌病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(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以下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简称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''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布病”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)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免疫县和免疫奶牛场名单，明确</w:t>
      </w:r>
      <w:r w:rsidRPr="007867BF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了布病免疫</w:t>
      </w:r>
      <w:r w:rsidR="007867BF" w:rsidRPr="007867BF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区、场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。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为贯彻落实国家和江苏省《畜间布鲁氏菌病防控五年行动方案》</w:t>
      </w:r>
    </w:p>
    <w:p w:rsidR="007A0924" w:rsidRPr="00DD16E6" w:rsidRDefault="007A0924" w:rsidP="007867BF">
      <w:pPr>
        <w:pStyle w:val="a4"/>
        <w:shd w:val="clear" w:color="auto" w:fill="auto"/>
        <w:spacing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7867BF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(2022</w:t>
      </w:r>
      <w:r w:rsidRPr="007867BF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—</w:t>
      </w:r>
      <w:r w:rsidRPr="007867BF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2026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年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)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要求，进一步加强牛羊跨区域调运监管，防止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畜间布病跨区域传播，促进畜牧业高质量发展，维护人民群众健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康，现就进一步加强牛羊调运监管工作通知如下。</w:t>
      </w:r>
    </w:p>
    <w:p w:rsidR="007A0924" w:rsidRPr="00DD16E6" w:rsidRDefault="007A0924" w:rsidP="00DD16E6">
      <w:pPr>
        <w:pStyle w:val="a4"/>
        <w:shd w:val="clear" w:color="auto" w:fill="auto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一、明确牛羊调运政策</w:t>
      </w:r>
    </w:p>
    <w:p w:rsidR="007A0924" w:rsidRPr="00DD16E6" w:rsidRDefault="007A0924" w:rsidP="00DD16E6">
      <w:pPr>
        <w:pStyle w:val="a4"/>
        <w:shd w:val="clear" w:color="auto" w:fill="auto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根据相关规定，</w:t>
      </w:r>
      <w:r w:rsidR="007867BF" w:rsidRPr="007867BF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即日</w:t>
      </w:r>
      <w:r w:rsidRPr="007867BF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起跨省及省内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调运牛羊</w:t>
      </w:r>
      <w:r w:rsidR="007867BF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，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除布病无疫区、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无疫小区、净化场，以及用于屠宰和种用、乳用外</w:t>
      </w:r>
      <w:r w:rsidR="007867BF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，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禁止从高瓦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险区域（免疫区、场）向低风险区域（非免疫区、场）调运。其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="007867BF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中外省入苏牛羊应当凭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有效的动物检疫合格证明、按要求提供的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布病抗体检测报告以及已备案的运输车辆，经我省指定通道接受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动物卫生监督检查站检查和消毒后方可进入，并按规定落实落地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报告和隔离观察制度。调入种用、乳用的布病免疫牛羊，由调入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方报其所在地农业农村主管部门备案。</w:t>
      </w:r>
    </w:p>
    <w:p w:rsidR="007A0924" w:rsidRPr="00DD16E6" w:rsidRDefault="007A0924" w:rsidP="00DD16E6">
      <w:pPr>
        <w:pStyle w:val="a4"/>
        <w:shd w:val="clear" w:color="auto" w:fill="auto"/>
        <w:spacing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二、严格牛羊调运监管</w:t>
      </w:r>
    </w:p>
    <w:p w:rsidR="007A0924" w:rsidRPr="00DD16E6" w:rsidRDefault="007A0924" w:rsidP="00DD16E6">
      <w:pPr>
        <w:pStyle w:val="a4"/>
        <w:shd w:val="clear" w:color="auto" w:fill="auto"/>
        <w:spacing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外省入苏牛羊，各动物卫生监督检查站要严把入省检查关，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严格按检查程序规范开展查证、验物、消毒等工作。对来源于布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病无疫区、无疫小区、净化场（需提供相关证明材料）及布病非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lastRenderedPageBreak/>
        <w:t>免疫区、场的牛羊，需核查检疫合格证明及布病抗体检测阴性报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告（种用、乳用的牛羊需提供），检测报告应为有资质的实验室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出具，有效期为调运前</w:t>
      </w:r>
      <w:r w:rsidRPr="00EE432D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1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个月内。运输牛羊车辆应为备案车辆，车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辆备案情况需登录中国动物疫病预防控制中心畜禽备案运输车辆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系统（</w:t>
      </w:r>
      <w:hyperlink r:id="rId6" w:history="1">
        <w:r w:rsidRPr="00EE432D">
          <w:rPr>
            <w:rStyle w:val="a3"/>
            <w:rFonts w:ascii="方正仿宋_GBK" w:eastAsia="方正仿宋_GBK" w:cs="MingLiU"/>
            <w:sz w:val="32"/>
            <w:szCs w:val="32"/>
            <w:lang w:val="zh-CN" w:eastAsia="zh-CN"/>
          </w:rPr>
          <w:t>https://ykzx-dq.cadc.net.cn</w:t>
        </w:r>
      </w:hyperlink>
      <w:r w:rsidRPr="00EE432D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: 18040/car.html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）进行核实。对来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源于布病免疫区、场的牛羊（详细名单见附件），除用于屠宰和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种用、乳用外，一律不得调入我省。符合调入的，需核查检疫合格证明（重点</w:t>
      </w:r>
      <w:r w:rsidR="00EE432D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查看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运输牛羊</w:t>
      </w:r>
      <w:r w:rsidR="00EE432D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的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来源</w:t>
      </w:r>
      <w:r w:rsidR="00EE432D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地</w:t>
      </w:r>
      <w:r w:rsidR="00BB242D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及用途）、车辆备案情况及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布病抗体检测报告（种用、乳用的牛羊需提供，其中种用的需提供布病抗体检测阴性报告，乳用的需提供布病抗体检测合格报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告）。</w:t>
      </w:r>
    </w:p>
    <w:p w:rsidR="007A0924" w:rsidRPr="00DD16E6" w:rsidRDefault="007A0924" w:rsidP="00DD16E6">
      <w:pPr>
        <w:pStyle w:val="a4"/>
        <w:shd w:val="clear" w:color="auto" w:fill="auto"/>
        <w:spacing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省内和出省调运牛羊，各地要严把牛羊产地检疫准出关，调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运前严格按照《反刍动物产地检疫规程》或《跨省调运种用乳用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动物产地检疫规程》实施检疫，对省内已列入布病免疫场名单的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牛羊，除用于屠宰和种用、乳用外，不得向非免疫区、场调运。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要加强检疫工作与布病检（监）测工作的有效衔接，调运种用、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乳用牛羊要注意查验实验室检测报告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>,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对来自省内非布病免疫区、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场的牛羊，需提供布病免疫抗体检测阴性报告；对来自省内布病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免疫区、场的牛羊，种用需提供布病抗体检测阴性报告，乳用需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提供布病抗体检测合格报告。要规范动物检疫证明信息录入，乳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用动物的用途在出证系统中应选录“乳用”，种用动物的用途在出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证系统中应选录“种用”。</w:t>
      </w:r>
    </w:p>
    <w:p w:rsidR="007A0924" w:rsidRPr="00DD16E6" w:rsidRDefault="007A0924" w:rsidP="00DD16E6">
      <w:pPr>
        <w:pStyle w:val="a4"/>
        <w:shd w:val="clear" w:color="auto" w:fill="auto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三、加强调运政策宣传</w:t>
      </w:r>
    </w:p>
    <w:p w:rsidR="007A0924" w:rsidRPr="00DD16E6" w:rsidRDefault="007A0924" w:rsidP="00DD16E6">
      <w:pPr>
        <w:pStyle w:val="a4"/>
        <w:shd w:val="clear" w:color="auto" w:fill="auto"/>
        <w:spacing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lastRenderedPageBreak/>
        <w:t>各地要采用发放宣传单、网络新媒体等多种形式，积极向牛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羊养殖场户、调运主体等宣传牛羊调运政策，提高生产经营主体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守法意识，督促其遵守牛羊跨风险区调运的相关规定，不得接收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未经指定通道检查签章运入本省的牛羊，切实维护牛羊养殖安全</w:t>
      </w:r>
      <w:r w:rsidRPr="00DD16E6">
        <w:rPr>
          <w:rStyle w:val="a3"/>
          <w:rFonts w:ascii="方正仿宋_GBK" w:eastAsia="方正仿宋_GBK" w:cs="MingLiU"/>
          <w:sz w:val="32"/>
          <w:szCs w:val="32"/>
          <w:lang w:val="zh-CN" w:eastAsia="zh-CN"/>
        </w:rPr>
        <w:t xml:space="preserve"> </w:t>
      </w: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和公共卫生安全。</w:t>
      </w:r>
    </w:p>
    <w:p w:rsidR="007A0924" w:rsidRPr="00DD16E6" w:rsidRDefault="007A0924" w:rsidP="00DD16E6">
      <w:pPr>
        <w:pStyle w:val="a4"/>
        <w:shd w:val="clear" w:color="auto" w:fill="auto"/>
        <w:spacing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DD16E6">
        <w:rPr>
          <w:rStyle w:val="a3"/>
          <w:rFonts w:ascii="方正仿宋_GBK" w:eastAsia="方正仿宋_GBK" w:cs="MingLiU" w:hint="eastAsia"/>
          <w:sz w:val="32"/>
          <w:szCs w:val="32"/>
          <w:lang w:val="zh-CN" w:eastAsia="zh-CN"/>
        </w:rPr>
        <w:t>附件：农业农村部畜牧兽医局关于印发全国布鲁氏菌病免疫</w:t>
      </w:r>
    </w:p>
    <w:p w:rsidR="007A0924" w:rsidRPr="00DD16E6" w:rsidRDefault="007A0924" w:rsidP="00DD16E6">
      <w:pPr>
        <w:spacing w:line="560" w:lineRule="exact"/>
        <w:ind w:firstLineChars="200" w:firstLine="640"/>
        <w:jc w:val="center"/>
        <w:rPr>
          <w:rFonts w:ascii="方正仿宋_GBK" w:eastAsia="方正仿宋_GBK" w:cs="Times New Roman"/>
          <w:color w:val="auto"/>
          <w:sz w:val="32"/>
          <w:szCs w:val="32"/>
          <w:lang w:eastAsia="zh-CN"/>
        </w:rPr>
      </w:pPr>
    </w:p>
    <w:sectPr w:rsidR="007A0924" w:rsidRPr="00DD16E6">
      <w:footerReference w:type="even" r:id="rId7"/>
      <w:footerReference w:type="default" r:id="rId8"/>
      <w:footerReference w:type="first" r:id="rId9"/>
      <w:pgSz w:w="11900" w:h="16840"/>
      <w:pgMar w:top="2025" w:right="1512" w:bottom="1833" w:left="154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BE" w:rsidRDefault="007E4FBE">
      <w:r>
        <w:separator/>
      </w:r>
    </w:p>
  </w:endnote>
  <w:endnote w:type="continuationSeparator" w:id="0">
    <w:p w:rsidR="007E4FBE" w:rsidRDefault="007E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JhengHei Light">
    <w:altName w:val="Microsoft JhengHei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24" w:rsidRDefault="007E4FBE">
    <w:pPr>
      <w:spacing w:line="1" w:lineRule="exact"/>
      <w:rPr>
        <w:rFonts w:cs="Times New Roman"/>
        <w:color w:val="auto"/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7pt;margin-top:768.45pt;width:36.25pt;height:8.15pt;z-index:-25165824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A0924" w:rsidRDefault="007A0924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Style w:val="2"/>
                    <w:rFonts w:ascii="Arial" w:hAnsi="Arial" w:cs="Arial"/>
                    <w:color w:val="000000"/>
                    <w:sz w:val="22"/>
                    <w:szCs w:val="22"/>
                    <w:lang w:eastAsia="en-US"/>
                  </w:rPr>
                  <w:t xml:space="preserve">—2 </w:t>
                </w:r>
                <w:r>
                  <w:rPr>
                    <w:rStyle w:val="2"/>
                    <w:rFonts w:ascii="Arial" w:hAnsi="Arial" w:cs="Arial"/>
                    <w:color w:val="000000"/>
                    <w:sz w:val="22"/>
                    <w:szCs w:val="22"/>
                    <w:lang w:val="zh-CN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24" w:rsidRDefault="007E4FBE">
    <w:pPr>
      <w:spacing w:line="1" w:lineRule="exact"/>
      <w:rPr>
        <w:rFonts w:cs="Times New Roman"/>
        <w:color w:val="auto"/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7.35pt;margin-top:769.4pt;width:19.9pt;height:8.4pt;z-index:-25165926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A0924" w:rsidRDefault="007A0924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Style w:val="2"/>
                    <w:rFonts w:ascii="Arial" w:hAnsi="Arial" w:cs="Arial"/>
                    <w:color w:val="000000"/>
                    <w:sz w:val="22"/>
                    <w:szCs w:val="22"/>
                    <w:lang w:eastAsia="en-US"/>
                  </w:rPr>
                  <w:t>—3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24" w:rsidRDefault="007A0924">
    <w:pPr>
      <w:spacing w:line="1" w:lineRule="exact"/>
      <w:rPr>
        <w:rFonts w:cs="Times New Roman"/>
        <w:color w:val="auto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BE" w:rsidRDefault="007E4FBE">
      <w:r>
        <w:separator/>
      </w:r>
    </w:p>
  </w:footnote>
  <w:footnote w:type="continuationSeparator" w:id="0">
    <w:p w:rsidR="007E4FBE" w:rsidRDefault="007E4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16E6"/>
    <w:rsid w:val="002F7124"/>
    <w:rsid w:val="004E7723"/>
    <w:rsid w:val="007867BF"/>
    <w:rsid w:val="007A0924"/>
    <w:rsid w:val="007E4FBE"/>
    <w:rsid w:val="00821B86"/>
    <w:rsid w:val="008D587D"/>
    <w:rsid w:val="00BB242D"/>
    <w:rsid w:val="00BF532D"/>
    <w:rsid w:val="00DD16E6"/>
    <w:rsid w:val="00EE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Microsoft JhengHei Light"/>
      <w:color w:val="000000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basedOn w:val="a0"/>
    <w:uiPriority w:val="99"/>
    <w:semiHidden/>
    <w:rPr>
      <w:rFonts w:cs="Microsoft JhengHei Light"/>
      <w:color w:val="000000"/>
      <w:lang w:eastAsia="en-US"/>
    </w:rPr>
  </w:style>
  <w:style w:type="character" w:customStyle="1" w:styleId="1">
    <w:name w:val="标题 #1_"/>
    <w:basedOn w:val="a0"/>
    <w:link w:val="10"/>
    <w:uiPriority w:val="99"/>
    <w:locked/>
    <w:rPr>
      <w:rFonts w:ascii="MingLiU" w:eastAsia="MingLiU" w:cs="MingLiU"/>
      <w:sz w:val="42"/>
      <w:szCs w:val="42"/>
      <w:u w:val="none"/>
      <w:lang w:val="zh-CN" w:eastAsia="zh-CN"/>
    </w:rPr>
  </w:style>
  <w:style w:type="character" w:customStyle="1" w:styleId="2">
    <w:name w:val="页眉或页脚 (2)_"/>
    <w:basedOn w:val="a0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styleId="a4">
    <w:name w:val="Body Text"/>
    <w:basedOn w:val="a"/>
    <w:link w:val="Char"/>
    <w:uiPriority w:val="99"/>
    <w:pPr>
      <w:shd w:val="clear" w:color="auto" w:fill="FFFFFF"/>
      <w:spacing w:line="398" w:lineRule="auto"/>
      <w:ind w:firstLine="400"/>
    </w:pPr>
    <w:rPr>
      <w:rFonts w:ascii="MingLiU" w:eastAsia="MingLiU" w:cs="MingLiU"/>
      <w:color w:val="auto"/>
      <w:sz w:val="28"/>
      <w:szCs w:val="28"/>
      <w:lang w:val="zh-CN" w:eastAsia="zh-CN"/>
    </w:rPr>
  </w:style>
  <w:style w:type="character" w:customStyle="1" w:styleId="Char">
    <w:name w:val="正文文本 Char"/>
    <w:basedOn w:val="a0"/>
    <w:link w:val="a4"/>
    <w:uiPriority w:val="99"/>
    <w:semiHidden/>
    <w:locked/>
    <w:rPr>
      <w:rFonts w:cs="Microsoft JhengHei Light"/>
      <w:color w:val="000000"/>
      <w:lang w:eastAsia="en-US"/>
    </w:rPr>
  </w:style>
  <w:style w:type="paragraph" w:customStyle="1" w:styleId="10">
    <w:name w:val="标题 #1"/>
    <w:basedOn w:val="a"/>
    <w:link w:val="1"/>
    <w:uiPriority w:val="99"/>
    <w:pPr>
      <w:shd w:val="clear" w:color="auto" w:fill="FFFFFF"/>
      <w:spacing w:after="480"/>
      <w:jc w:val="center"/>
      <w:outlineLvl w:val="0"/>
    </w:pPr>
    <w:rPr>
      <w:rFonts w:ascii="MingLiU" w:eastAsia="MingLiU" w:cs="MingLiU"/>
      <w:color w:val="auto"/>
      <w:sz w:val="42"/>
      <w:szCs w:val="42"/>
      <w:lang w:val="zh-CN" w:eastAsia="zh-CN"/>
    </w:rPr>
  </w:style>
  <w:style w:type="paragraph" w:customStyle="1" w:styleId="20">
    <w:name w:val="页眉或页脚 (2)"/>
    <w:basedOn w:val="a"/>
    <w:link w:val="2"/>
    <w:uiPriority w:val="99"/>
    <w:rPr>
      <w:rFonts w:ascii="Times New Roman" w:hAnsi="Times New Roman" w:cs="Times New Roman"/>
      <w:color w:val="auto"/>
      <w:sz w:val="20"/>
      <w:szCs w:val="20"/>
      <w:lang w:eastAsia="zh-CN"/>
    </w:rPr>
  </w:style>
  <w:style w:type="paragraph" w:styleId="a5">
    <w:name w:val="header"/>
    <w:basedOn w:val="a"/>
    <w:link w:val="Char0"/>
    <w:uiPriority w:val="99"/>
    <w:semiHidden/>
    <w:unhideWhenUsed/>
    <w:rsid w:val="0078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7867BF"/>
    <w:rPr>
      <w:rFonts w:cs="Microsoft JhengHei Light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kzx-dq.cadc.net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fgc2</dc:creator>
  <cp:lastModifiedBy>fgc2</cp:lastModifiedBy>
  <cp:revision>2</cp:revision>
  <dcterms:created xsi:type="dcterms:W3CDTF">2022-10-12T09:37:00Z</dcterms:created>
  <dcterms:modified xsi:type="dcterms:W3CDTF">2022-10-12T09:37:00Z</dcterms:modified>
</cp:coreProperties>
</file>